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EA2A" w14:textId="73EF9717" w:rsidR="007D7D5F" w:rsidRDefault="00B82EEA" w:rsidP="007D7D5F">
      <w:pPr>
        <w:ind w:right="-143"/>
        <w:jc w:val="center"/>
        <w:rPr>
          <w:rFonts w:ascii="Calibri" w:eastAsiaTheme="minorHAnsi" w:hAnsi="Calibri" w:cs="Calibri"/>
          <w:b/>
          <w:bCs/>
          <w:sz w:val="28"/>
          <w:szCs w:val="28"/>
          <w:lang w:val="pt-PT" w:eastAsia="en-US"/>
        </w:rPr>
      </w:pPr>
      <w:r w:rsidRPr="00B82EEA">
        <w:rPr>
          <w:rFonts w:ascii="Calibri" w:eastAsiaTheme="minorHAnsi" w:hAnsi="Calibri" w:cs="Calibri"/>
          <w:b/>
          <w:bCs/>
          <w:sz w:val="28"/>
          <w:szCs w:val="28"/>
          <w:lang w:val="pt-PT" w:eastAsia="en-US"/>
        </w:rPr>
        <w:t>Apelo a uma ação urgente para salvar os peixes migratórios de água doce e proteger a biodiversidade, as fontes de alimento e os meios de subsistência</w:t>
      </w:r>
    </w:p>
    <w:p w14:paraId="49844C49" w14:textId="77777777" w:rsidR="00B82EEA" w:rsidRPr="00B82EEA" w:rsidRDefault="00B82EEA" w:rsidP="007D7D5F">
      <w:pPr>
        <w:ind w:right="-143"/>
        <w:jc w:val="center"/>
        <w:rPr>
          <w:rFonts w:ascii="Calibri" w:eastAsiaTheme="minorHAnsi" w:hAnsi="Calibri" w:cs="Calibri"/>
          <w:b/>
          <w:bCs/>
          <w:sz w:val="28"/>
          <w:szCs w:val="28"/>
          <w:lang w:val="pt-PT" w:eastAsia="en-US"/>
        </w:rPr>
      </w:pPr>
    </w:p>
    <w:p w14:paraId="1154622C" w14:textId="77777777" w:rsidR="00F80F06" w:rsidRPr="00B82EEA" w:rsidRDefault="00F80F06" w:rsidP="00ED5514">
      <w:pPr>
        <w:jc w:val="both"/>
        <w:rPr>
          <w:rFonts w:ascii="Helvetica" w:hAnsi="Helvetica" w:cs="Calibri"/>
          <w:color w:val="26282A"/>
          <w:sz w:val="20"/>
          <w:szCs w:val="20"/>
          <w:lang w:val="pt-PT"/>
        </w:rPr>
      </w:pPr>
    </w:p>
    <w:p w14:paraId="3F8A045E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sz w:val="20"/>
          <w:szCs w:val="20"/>
          <w:lang w:val="pt-PT"/>
        </w:rPr>
      </w:pPr>
      <w:r w:rsidRPr="00B82EEA">
        <w:rPr>
          <w:rFonts w:cstheme="minorHAnsi"/>
          <w:sz w:val="20"/>
          <w:szCs w:val="20"/>
          <w:lang w:val="pt-PT"/>
        </w:rPr>
        <w:t xml:space="preserve">Em julho de 2020, a </w:t>
      </w:r>
      <w:hyperlink r:id="rId4" w:history="1">
        <w:r w:rsidRPr="00B82EEA">
          <w:rPr>
            <w:rStyle w:val="Hipervnculo"/>
            <w:rFonts w:cstheme="minorHAnsi"/>
            <w:sz w:val="20"/>
            <w:szCs w:val="20"/>
            <w:lang w:val="pt-PT"/>
          </w:rPr>
          <w:t>World Fish Migration Foundation</w:t>
        </w:r>
      </w:hyperlink>
      <w:r w:rsidRPr="00B82EEA">
        <w:rPr>
          <w:rFonts w:cstheme="minorHAnsi"/>
          <w:sz w:val="20"/>
          <w:szCs w:val="20"/>
          <w:lang w:val="pt-PT"/>
        </w:rPr>
        <w:t xml:space="preserve"> lançou o primeiro </w:t>
      </w:r>
      <w:hyperlink r:id="rId5" w:history="1">
        <w:r w:rsidRPr="00B82EEA">
          <w:rPr>
            <w:rStyle w:val="Hipervnculo"/>
            <w:rFonts w:cstheme="minorHAnsi"/>
            <w:sz w:val="20"/>
            <w:szCs w:val="20"/>
            <w:lang w:val="pt-PT"/>
          </w:rPr>
          <w:t>Índice do Planeta Vivo para as Espécies Migratórias de Peixes de Água Doce</w:t>
        </w:r>
      </w:hyperlink>
      <w:r w:rsidRPr="00B82EEA">
        <w:rPr>
          <w:rFonts w:cstheme="minorHAnsi"/>
          <w:sz w:val="20"/>
          <w:szCs w:val="20"/>
          <w:lang w:val="pt-PT"/>
        </w:rPr>
        <w:t xml:space="preserve">. Este relatório concluiu que as populações de peixes migratórios que sustentam os ecossistemas fluviais e marinhos </w:t>
      </w:r>
      <w:r w:rsidRPr="00B82EEA">
        <w:rPr>
          <w:rFonts w:cstheme="minorHAnsi"/>
          <w:b/>
          <w:sz w:val="20"/>
          <w:szCs w:val="20"/>
          <w:lang w:val="pt-PT"/>
        </w:rPr>
        <w:t>diminuíram em média 76%</w:t>
      </w:r>
      <w:r w:rsidRPr="00B82EEA">
        <w:rPr>
          <w:rFonts w:cstheme="minorHAnsi"/>
          <w:sz w:val="20"/>
          <w:szCs w:val="20"/>
          <w:lang w:val="pt-PT"/>
        </w:rPr>
        <w:t xml:space="preserve"> da sua anterior diversidade e abundância. </w:t>
      </w:r>
      <w:r w:rsidRPr="00B82EEA">
        <w:rPr>
          <w:rFonts w:cstheme="minorHAnsi"/>
          <w:b/>
          <w:sz w:val="20"/>
          <w:szCs w:val="20"/>
          <w:lang w:val="pt-PT"/>
        </w:rPr>
        <w:t>Centenas de milhões de pessoas dependem dessas espécies</w:t>
      </w:r>
      <w:r w:rsidRPr="00B82EEA">
        <w:rPr>
          <w:rFonts w:cstheme="minorHAnsi"/>
          <w:sz w:val="20"/>
          <w:szCs w:val="20"/>
          <w:lang w:val="pt-PT"/>
        </w:rPr>
        <w:t xml:space="preserve"> para sua subsistência, alimentação e estabilidade económica.</w:t>
      </w:r>
    </w:p>
    <w:p w14:paraId="2CD64E7B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sz w:val="20"/>
          <w:szCs w:val="20"/>
          <w:lang w:val="pt-PT"/>
        </w:rPr>
      </w:pPr>
      <w:r w:rsidRPr="00B82EEA">
        <w:rPr>
          <w:rFonts w:cstheme="minorHAnsi"/>
          <w:sz w:val="20"/>
          <w:szCs w:val="20"/>
          <w:lang w:val="pt-PT"/>
        </w:rPr>
        <w:t>Um dos maiores impactes são os incontáveis desenvolvimentos de infraestrutura e de atividades que estão atualmente levando à exaustão os recursos fluviais do mundo, levando a altos níveis de declínio e extinção das espécies de água doce. Existem milhões de barragens, açudes, comportas, e travessões que fragmentam os nossos cursos de água e bloqueiam as rotas de migração.</w:t>
      </w:r>
    </w:p>
    <w:p w14:paraId="348D7E3B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sz w:val="20"/>
          <w:szCs w:val="20"/>
          <w:lang w:val="pt-PT"/>
        </w:rPr>
      </w:pPr>
      <w:r w:rsidRPr="00B82EEA">
        <w:rPr>
          <w:rFonts w:cstheme="minorHAnsi"/>
          <w:sz w:val="20"/>
          <w:szCs w:val="20"/>
          <w:lang w:val="pt-PT"/>
        </w:rPr>
        <w:t>No entanto, ainda estamos a tempo de agir para restaurar as populações migratórias de peixes de água doce. Ao remover as barreiras do rio e restaurar os rios a um estado de livre curso, os peixes e muitas outras espécies florescerão. Só na Europa, existem pelo menos 100.000 barreiras obsoletas obstruindo importantes rotas migratórias. É hora de remover estes e muitos outros ao redor do mundo para o benefício da natureza e das pessoas.</w:t>
      </w:r>
    </w:p>
    <w:p w14:paraId="33306418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b/>
          <w:sz w:val="20"/>
          <w:szCs w:val="20"/>
          <w:lang w:val="pt-PT"/>
        </w:rPr>
      </w:pPr>
      <w:r w:rsidRPr="00B82EEA">
        <w:rPr>
          <w:rFonts w:cstheme="minorHAnsi"/>
          <w:b/>
          <w:sz w:val="20"/>
          <w:szCs w:val="20"/>
          <w:lang w:val="pt-PT"/>
        </w:rPr>
        <w:t>Cidadãos de todo o mundo estão a agir sobre este problema, conforme demonstrado no Dia Mundial da Migração de Peixes. Esperamos ações dos governos e os apelamos a que estes se comprometerem a proteger as comunidades, as economias e a biodiversidade, restaurando as populações de peixes migratórios a níveis saudáveis e sustentáveis.</w:t>
      </w:r>
    </w:p>
    <w:p w14:paraId="627CAB35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sz w:val="20"/>
          <w:szCs w:val="20"/>
          <w:lang w:val="pt-PT"/>
        </w:rPr>
      </w:pPr>
      <w:r w:rsidRPr="00B82EEA">
        <w:rPr>
          <w:rFonts w:cstheme="minorHAnsi"/>
          <w:b/>
          <w:sz w:val="20"/>
          <w:szCs w:val="20"/>
          <w:lang w:val="pt-PT"/>
        </w:rPr>
        <w:t>Apelo à ação: Desafiamos os líderes mundiais</w:t>
      </w:r>
      <w:r w:rsidRPr="00B82EEA">
        <w:rPr>
          <w:rFonts w:cstheme="minorHAnsi"/>
          <w:sz w:val="20"/>
          <w:szCs w:val="20"/>
          <w:lang w:val="pt-PT"/>
        </w:rPr>
        <w:t xml:space="preserve"> a tomarem rapidamente medidas políticas para criar e implementar um plano de recuperação de emergência para restaurar e proteger as nossas populações de peixes de água doce com as seguintes duas ações prioritárias:</w:t>
      </w:r>
    </w:p>
    <w:p w14:paraId="63C0FCD3" w14:textId="77777777" w:rsidR="00B82EEA" w:rsidRPr="00B82EEA" w:rsidRDefault="00B82EEA" w:rsidP="00B82EEA">
      <w:pPr>
        <w:spacing w:before="120" w:line="312" w:lineRule="auto"/>
        <w:ind w:left="426" w:hanging="284"/>
        <w:jc w:val="both"/>
        <w:rPr>
          <w:rFonts w:cstheme="minorHAnsi"/>
          <w:b/>
          <w:sz w:val="20"/>
          <w:szCs w:val="20"/>
          <w:lang w:val="pt-PT"/>
        </w:rPr>
      </w:pPr>
      <w:r w:rsidRPr="00B82EEA">
        <w:rPr>
          <w:rFonts w:cstheme="minorHAnsi"/>
          <w:b/>
          <w:sz w:val="20"/>
          <w:szCs w:val="20"/>
          <w:lang w:val="pt-PT"/>
        </w:rPr>
        <w:t>1. Proteger permanentemente todos os restantes rios de curso livre;</w:t>
      </w:r>
    </w:p>
    <w:p w14:paraId="7DB00C0E" w14:textId="77777777" w:rsidR="00B82EEA" w:rsidRPr="00B82EEA" w:rsidRDefault="00B82EEA" w:rsidP="00B82EEA">
      <w:pPr>
        <w:spacing w:before="120" w:line="312" w:lineRule="auto"/>
        <w:ind w:left="426" w:hanging="284"/>
        <w:jc w:val="both"/>
        <w:rPr>
          <w:rFonts w:cstheme="minorHAnsi"/>
          <w:sz w:val="20"/>
          <w:szCs w:val="20"/>
          <w:lang w:val="pt-PT"/>
        </w:rPr>
      </w:pPr>
      <w:r w:rsidRPr="00B82EEA">
        <w:rPr>
          <w:rFonts w:cstheme="minorHAnsi"/>
          <w:sz w:val="20"/>
          <w:szCs w:val="20"/>
          <w:lang w:val="pt-PT"/>
        </w:rPr>
        <w:t>2. Remover barreiras fluviais obsoletas: dando prioridade às barreiras com alto impacto para restaurar a conectividade do rio.</w:t>
      </w:r>
    </w:p>
    <w:p w14:paraId="65CB7A62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sz w:val="20"/>
          <w:szCs w:val="20"/>
          <w:lang w:val="pt-PT"/>
        </w:rPr>
      </w:pPr>
      <w:r w:rsidRPr="00B82EEA">
        <w:rPr>
          <w:rFonts w:cstheme="minorHAnsi"/>
          <w:sz w:val="20"/>
          <w:szCs w:val="20"/>
          <w:lang w:val="pt-PT"/>
        </w:rPr>
        <w:t xml:space="preserve">Assim, a(o) </w:t>
      </w:r>
      <w:r w:rsidRPr="00B82EEA">
        <w:rPr>
          <w:rFonts w:cstheme="minorHAnsi"/>
          <w:sz w:val="20"/>
          <w:szCs w:val="20"/>
          <w:highlight w:val="yellow"/>
          <w:lang w:val="pt-PT"/>
        </w:rPr>
        <w:t>(Nome da Organização)</w:t>
      </w:r>
      <w:r w:rsidRPr="00B82EEA">
        <w:rPr>
          <w:rFonts w:cstheme="minorHAnsi"/>
          <w:sz w:val="20"/>
          <w:szCs w:val="20"/>
          <w:lang w:val="pt-PT"/>
        </w:rPr>
        <w:t>, assina esta carta com o compromisso de dar o exemplo e agir em conjunto para cuidar, restaurar e lutar pela recuperação dos ecossistemas de água doce. Imploramos a todos os decisores e executores políticos globais que façam o mesmo e ajam antes que seja tarde demais.</w:t>
      </w:r>
    </w:p>
    <w:p w14:paraId="4A22E0D6" w14:textId="77777777" w:rsidR="00B82EEA" w:rsidRPr="00B82EEA" w:rsidRDefault="00B82EEA" w:rsidP="00B82EEA">
      <w:pPr>
        <w:spacing w:before="120" w:line="312" w:lineRule="auto"/>
        <w:jc w:val="both"/>
        <w:rPr>
          <w:rFonts w:cstheme="minorHAnsi"/>
          <w:sz w:val="20"/>
          <w:szCs w:val="20"/>
          <w:lang w:val="pt-PT"/>
        </w:rPr>
      </w:pPr>
    </w:p>
    <w:p w14:paraId="7351913C" w14:textId="1AA9CD24" w:rsidR="00F80F06" w:rsidRPr="00B82EEA" w:rsidRDefault="00B82EEA" w:rsidP="00ED5514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Cs/>
          <w:sz w:val="20"/>
          <w:szCs w:val="20"/>
          <w:lang w:val="pt-PT" w:eastAsia="en-US"/>
        </w:rPr>
      </w:pPr>
      <w:r w:rsidRPr="00B82EEA">
        <w:rPr>
          <w:rFonts w:eastAsiaTheme="minorHAnsi"/>
          <w:bCs/>
          <w:sz w:val="20"/>
          <w:szCs w:val="20"/>
          <w:lang w:val="pt-PT" w:eastAsia="en-US"/>
        </w:rPr>
        <w:t>Data</w:t>
      </w:r>
      <w:r w:rsidR="00F80F06" w:rsidRPr="00B82EEA">
        <w:rPr>
          <w:rFonts w:eastAsiaTheme="minorHAnsi"/>
          <w:bCs/>
          <w:sz w:val="20"/>
          <w:szCs w:val="20"/>
          <w:lang w:val="pt-PT" w:eastAsia="en-US"/>
        </w:rPr>
        <w:t>:</w:t>
      </w:r>
    </w:p>
    <w:p w14:paraId="04C5AE9E" w14:textId="394246A2" w:rsidR="007D7D5F" w:rsidRPr="00B82EEA" w:rsidRDefault="00B82EEA" w:rsidP="007D7D5F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Cs/>
          <w:sz w:val="20"/>
          <w:szCs w:val="20"/>
          <w:lang w:val="pt-PT" w:eastAsia="en-US"/>
        </w:rPr>
      </w:pPr>
      <w:r w:rsidRPr="00B82EEA">
        <w:rPr>
          <w:rFonts w:eastAsiaTheme="minorHAnsi"/>
          <w:bCs/>
          <w:sz w:val="20"/>
          <w:szCs w:val="20"/>
          <w:lang w:val="pt-PT" w:eastAsia="en-US"/>
        </w:rPr>
        <w:t>Nome da Organização</w:t>
      </w:r>
      <w:r w:rsidR="00F80F06" w:rsidRPr="00B82EEA">
        <w:rPr>
          <w:rFonts w:eastAsiaTheme="minorHAnsi"/>
          <w:bCs/>
          <w:sz w:val="20"/>
          <w:szCs w:val="20"/>
          <w:lang w:val="pt-PT" w:eastAsia="en-US"/>
        </w:rPr>
        <w:t>:</w:t>
      </w:r>
    </w:p>
    <w:p w14:paraId="1DF1D2B9" w14:textId="117E9DDC" w:rsidR="000A0DCE" w:rsidRPr="00B82EEA" w:rsidRDefault="00B82EEA" w:rsidP="007D7D5F">
      <w:pPr>
        <w:pStyle w:val="ydpea30468byiv4344840001msonormal"/>
        <w:spacing w:before="0" w:beforeAutospacing="0" w:after="0" w:afterAutospacing="0"/>
        <w:jc w:val="both"/>
        <w:rPr>
          <w:rFonts w:eastAsiaTheme="minorHAnsi"/>
          <w:bCs/>
          <w:sz w:val="20"/>
          <w:szCs w:val="20"/>
          <w:lang w:val="pt-PT" w:eastAsia="en-US"/>
        </w:rPr>
      </w:pPr>
      <w:r w:rsidRPr="00B82EEA">
        <w:rPr>
          <w:rFonts w:eastAsiaTheme="minorHAnsi"/>
          <w:bCs/>
          <w:sz w:val="20"/>
          <w:szCs w:val="20"/>
          <w:lang w:val="pt-PT" w:eastAsia="en-US"/>
        </w:rPr>
        <w:t>A</w:t>
      </w:r>
      <w:r w:rsidRPr="00B82EEA">
        <w:rPr>
          <w:rFonts w:eastAsiaTheme="minorHAnsi"/>
          <w:bCs/>
          <w:sz w:val="20"/>
          <w:szCs w:val="20"/>
          <w:lang w:val="pt-PT" w:eastAsia="en-US"/>
        </w:rPr>
        <w:t>ssinatura do responsável da organização</w:t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 xml:space="preserve">: </w:t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ab/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ab/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ab/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ab/>
      </w:r>
      <w:r>
        <w:rPr>
          <w:rFonts w:eastAsiaTheme="minorHAnsi"/>
          <w:bCs/>
          <w:sz w:val="20"/>
          <w:szCs w:val="20"/>
          <w:lang w:val="pt-PT" w:eastAsia="en-US"/>
        </w:rPr>
        <w:t xml:space="preserve">                                </w:t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ab/>
        <w:t>Logo</w:t>
      </w:r>
      <w:r>
        <w:rPr>
          <w:rFonts w:eastAsiaTheme="minorHAnsi"/>
          <w:bCs/>
          <w:sz w:val="20"/>
          <w:szCs w:val="20"/>
          <w:lang w:val="pt-PT" w:eastAsia="en-US"/>
        </w:rPr>
        <w:t>tipo</w:t>
      </w:r>
      <w:r w:rsidR="000D10D9" w:rsidRPr="00B82EEA">
        <w:rPr>
          <w:rFonts w:eastAsiaTheme="minorHAnsi"/>
          <w:bCs/>
          <w:sz w:val="20"/>
          <w:szCs w:val="20"/>
          <w:lang w:val="pt-PT" w:eastAsia="en-US"/>
        </w:rPr>
        <w:t xml:space="preserve">                                                                                                      </w:t>
      </w:r>
      <w:r w:rsidR="007D7D5F" w:rsidRPr="00B82EEA">
        <w:rPr>
          <w:rFonts w:eastAsiaTheme="minorHAnsi"/>
          <w:bCs/>
          <w:sz w:val="20"/>
          <w:szCs w:val="20"/>
          <w:lang w:val="pt-PT" w:eastAsia="en-US"/>
        </w:rPr>
        <w:t xml:space="preserve">                                    </w:t>
      </w:r>
      <w:r w:rsidR="000D10D9" w:rsidRPr="00B82EEA">
        <w:rPr>
          <w:rFonts w:eastAsiaTheme="minorHAnsi"/>
          <w:bCs/>
          <w:sz w:val="20"/>
          <w:szCs w:val="20"/>
          <w:lang w:val="pt-PT" w:eastAsia="en-US"/>
        </w:rPr>
        <w:t xml:space="preserve"> </w:t>
      </w:r>
    </w:p>
    <w:p w14:paraId="52679BC0" w14:textId="47052789" w:rsidR="007D7D5F" w:rsidRDefault="007D7D5F" w:rsidP="00ED5514">
      <w:pPr>
        <w:pStyle w:val="ydpea30468byiv4344840001msonormal"/>
        <w:jc w:val="both"/>
        <w:rPr>
          <w:rFonts w:eastAsiaTheme="minorHAnsi"/>
          <w:bCs/>
          <w:sz w:val="20"/>
          <w:szCs w:val="20"/>
          <w:lang w:val="pt-PT" w:eastAsia="en-US"/>
        </w:rPr>
      </w:pPr>
    </w:p>
    <w:p w14:paraId="43BDB320" w14:textId="5F8DB634" w:rsidR="00B82EEA" w:rsidRDefault="00B82EEA" w:rsidP="00ED5514">
      <w:pPr>
        <w:pStyle w:val="ydpea30468byiv4344840001msonormal"/>
        <w:jc w:val="both"/>
        <w:rPr>
          <w:rFonts w:eastAsiaTheme="minorHAnsi"/>
          <w:bCs/>
          <w:sz w:val="20"/>
          <w:szCs w:val="20"/>
          <w:lang w:val="pt-PT" w:eastAsia="en-US"/>
        </w:rPr>
      </w:pPr>
    </w:p>
    <w:p w14:paraId="5A93D217" w14:textId="77777777" w:rsidR="00B82EEA" w:rsidRPr="00B82EEA" w:rsidRDefault="00B82EEA" w:rsidP="00ED5514">
      <w:pPr>
        <w:pStyle w:val="ydpea30468byiv4344840001msonormal"/>
        <w:jc w:val="both"/>
        <w:rPr>
          <w:rFonts w:eastAsiaTheme="minorHAnsi"/>
          <w:bCs/>
          <w:sz w:val="20"/>
          <w:szCs w:val="20"/>
          <w:lang w:val="pt-PT" w:eastAsia="en-US"/>
        </w:rPr>
      </w:pPr>
    </w:p>
    <w:p w14:paraId="10808490" w14:textId="3C594051" w:rsidR="007D7D5F" w:rsidRPr="00B82EEA" w:rsidRDefault="007D7D5F" w:rsidP="00ED5514">
      <w:pPr>
        <w:pStyle w:val="ydpea30468byiv4344840001msonormal"/>
        <w:jc w:val="both"/>
        <w:rPr>
          <w:rFonts w:eastAsiaTheme="minorHAnsi"/>
          <w:bCs/>
          <w:lang w:val="pt-PT" w:eastAsia="en-US"/>
        </w:rPr>
      </w:pPr>
      <w:r w:rsidRPr="00B82EEA">
        <w:rPr>
          <w:rFonts w:eastAsiaTheme="minorHAnsi"/>
          <w:bCs/>
          <w:sz w:val="28"/>
          <w:szCs w:val="28"/>
          <w:lang w:val="pt-PT" w:eastAsia="en-US"/>
        </w:rPr>
        <w:t>*</w:t>
      </w:r>
      <w:r w:rsidR="00B82EEA" w:rsidRPr="00B82EEA">
        <w:rPr>
          <w:rFonts w:eastAsiaTheme="minorHAnsi"/>
          <w:bCs/>
          <w:sz w:val="20"/>
          <w:szCs w:val="20"/>
          <w:lang w:val="pt-PT" w:eastAsia="en-US"/>
        </w:rPr>
        <w:t xml:space="preserve">Depois de assinar, por favor guarde este ficheiro como um PDF, e envie-o para </w:t>
      </w:r>
      <w:hyperlink r:id="rId6" w:history="1">
        <w:r w:rsidR="00B82EEA" w:rsidRPr="00541164">
          <w:rPr>
            <w:rStyle w:val="Hipervnculo"/>
            <w:rFonts w:eastAsiaTheme="minorHAnsi"/>
            <w:bCs/>
            <w:sz w:val="20"/>
            <w:szCs w:val="20"/>
            <w:lang w:val="pt-PT" w:eastAsia="en-US"/>
          </w:rPr>
          <w:t>elena@fishmigration.org</w:t>
        </w:r>
      </w:hyperlink>
      <w:r w:rsidR="00B82EEA">
        <w:rPr>
          <w:rFonts w:eastAsiaTheme="minorHAnsi"/>
          <w:bCs/>
          <w:sz w:val="20"/>
          <w:szCs w:val="20"/>
          <w:lang w:val="pt-PT" w:eastAsia="en-US"/>
        </w:rPr>
        <w:t xml:space="preserve"> </w:t>
      </w:r>
    </w:p>
    <w:sectPr w:rsidR="007D7D5F" w:rsidRPr="00B82EEA" w:rsidSect="00B82EEA"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06"/>
    <w:rsid w:val="000A0DCE"/>
    <w:rsid w:val="000D10D9"/>
    <w:rsid w:val="002C7F0C"/>
    <w:rsid w:val="00334CFE"/>
    <w:rsid w:val="004E04DF"/>
    <w:rsid w:val="00564448"/>
    <w:rsid w:val="00622BA9"/>
    <w:rsid w:val="006A7F0A"/>
    <w:rsid w:val="007D7D5F"/>
    <w:rsid w:val="00B82EEA"/>
    <w:rsid w:val="00ED5514"/>
    <w:rsid w:val="00F55A0A"/>
    <w:rsid w:val="00F80F06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351"/>
  <w15:docId w15:val="{A5473D66-53E2-417D-BBD0-47B9E476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06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dpea30468byiv4344840001msonormal">
    <w:name w:val="ydpea30468byiv4344840001msonormal"/>
    <w:basedOn w:val="Normal"/>
    <w:rsid w:val="00F80F06"/>
    <w:pPr>
      <w:spacing w:before="100" w:beforeAutospacing="1" w:after="100" w:afterAutospacing="1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80F0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0F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D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@fishmigration.org" TargetMode="External"/><Relationship Id="rId5" Type="http://schemas.openxmlformats.org/officeDocument/2006/relationships/hyperlink" Target="https://worldfishmigrationfoundation.com/living-planet-index-2020/" TargetMode="External"/><Relationship Id="rId4" Type="http://schemas.openxmlformats.org/officeDocument/2006/relationships/hyperlink" Target="https://worldfishmigrationfoundat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Baratech</dc:creator>
  <cp:keywords/>
  <dc:description/>
  <cp:lastModifiedBy>Pao Fernández Garrido (WFMF)</cp:lastModifiedBy>
  <cp:revision>3</cp:revision>
  <dcterms:created xsi:type="dcterms:W3CDTF">2021-10-18T14:45:00Z</dcterms:created>
  <dcterms:modified xsi:type="dcterms:W3CDTF">2021-10-18T14:50:00Z</dcterms:modified>
</cp:coreProperties>
</file>